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F1453" w14:textId="6367EF23" w:rsidR="000B17AD" w:rsidRDefault="000B17AD" w:rsidP="000B17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S2-2003752</w:t>
      </w:r>
    </w:p>
    <w:p w14:paraId="6F4B9A47" w14:textId="77777777" w:rsidR="000B17AD" w:rsidRPr="003734C5" w:rsidRDefault="000B17AD" w:rsidP="000B17AD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426A85BC" w14:textId="77777777" w:rsidR="000B17AD" w:rsidRPr="0024205C" w:rsidRDefault="000B17AD" w:rsidP="000B17AD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09AA5FC1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52BCDFC" w14:textId="51F05359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0B17AD" w:rsidRPr="00F63AD1">
        <w:rPr>
          <w:rFonts w:ascii="Arial" w:hAnsi="Arial" w:cs="Arial"/>
          <w:b/>
          <w:bCs/>
          <w:lang w:val="en-US"/>
        </w:rPr>
        <w:t>KI</w:t>
      </w:r>
      <w:r w:rsidR="000B17AD">
        <w:rPr>
          <w:rFonts w:ascii="Arial" w:hAnsi="Arial" w:cs="Arial"/>
          <w:b/>
          <w:bCs/>
          <w:lang w:val="en-US"/>
        </w:rPr>
        <w:t xml:space="preserve"> </w:t>
      </w:r>
      <w:r w:rsidR="000B17AD" w:rsidRPr="00F63AD1">
        <w:rPr>
          <w:rFonts w:ascii="Arial" w:hAnsi="Arial" w:cs="Arial"/>
          <w:b/>
          <w:bCs/>
          <w:lang w:val="en-US"/>
        </w:rPr>
        <w:t>#</w:t>
      </w:r>
      <w:r w:rsidR="000B17AD">
        <w:rPr>
          <w:rFonts w:ascii="Arial" w:hAnsi="Arial" w:cs="Arial"/>
          <w:b/>
          <w:bCs/>
          <w:lang w:val="en-US"/>
        </w:rPr>
        <w:t>5</w:t>
      </w:r>
      <w:r w:rsidR="000B17AD" w:rsidRPr="00F63AD1">
        <w:rPr>
          <w:rFonts w:ascii="Arial" w:hAnsi="Arial" w:cs="Arial"/>
          <w:b/>
          <w:bCs/>
          <w:lang w:val="en-US"/>
        </w:rPr>
        <w:t>, New Sol</w:t>
      </w:r>
      <w:r w:rsidR="000B17AD">
        <w:rPr>
          <w:rFonts w:ascii="Arial" w:hAnsi="Arial" w:cs="Arial"/>
          <w:b/>
          <w:lang w:val="en-US"/>
        </w:rPr>
        <w:t xml:space="preserve">: </w:t>
      </w:r>
      <w:proofErr w:type="spellStart"/>
      <w:r w:rsidR="00C14E76">
        <w:rPr>
          <w:rFonts w:ascii="Arial" w:eastAsia="Malgun Gothic" w:hAnsi="Arial" w:cs="Arial"/>
          <w:b/>
          <w:color w:val="000000"/>
          <w:lang w:eastAsia="ja-JP"/>
        </w:rPr>
        <w:t>IIoT</w:t>
      </w:r>
      <w:proofErr w:type="spellEnd"/>
      <w:r w:rsidR="00C14E76">
        <w:rPr>
          <w:rFonts w:ascii="Arial" w:eastAsia="Malgun Gothic" w:hAnsi="Arial" w:cs="Arial"/>
          <w:b/>
          <w:color w:val="000000"/>
          <w:lang w:eastAsia="ja-JP"/>
        </w:rPr>
        <w:t xml:space="preserve"> application specific </w:t>
      </w:r>
      <w:r w:rsidR="00C14E76">
        <w:rPr>
          <w:rFonts w:ascii="Arial" w:hAnsi="Arial" w:cs="Arial"/>
          <w:b/>
          <w:bCs/>
        </w:rPr>
        <w:t>AF providing survival time as part of the QoS container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26F5C87D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0B17AD">
        <w:rPr>
          <w:rFonts w:ascii="Arial" w:eastAsia="Malgun Gothic" w:hAnsi="Arial" w:cs="Arial"/>
          <w:b/>
          <w:color w:val="000000"/>
          <w:lang w:eastAsia="ja-JP"/>
        </w:rPr>
        <w:t>8.5</w:t>
      </w:r>
    </w:p>
    <w:p w14:paraId="25250A53" w14:textId="467562E9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Pr="0024205C">
        <w:rPr>
          <w:rFonts w:ascii="Arial" w:eastAsia="Malgun Gothic" w:hAnsi="Arial" w:cs="Arial"/>
          <w:b/>
          <w:color w:val="000000"/>
          <w:lang w:eastAsia="ja-JP"/>
        </w:rPr>
        <w:t>FS_</w:t>
      </w:r>
      <w:r w:rsidR="000D4FBC">
        <w:rPr>
          <w:rFonts w:ascii="Arial" w:eastAsia="Malgun Gothic" w:hAnsi="Arial" w:cs="Arial"/>
          <w:b/>
          <w:color w:val="000000"/>
          <w:lang w:eastAsia="ja-JP"/>
        </w:rPr>
        <w:t>IIoT</w:t>
      </w:r>
      <w:proofErr w:type="spellEnd"/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5BAD2B2" w14:textId="77777777" w:rsidR="00C14E76" w:rsidRDefault="00C14E76" w:rsidP="00C14E7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for 5GC contacting </w:t>
      </w:r>
      <w:proofErr w:type="gramStart"/>
      <w:r>
        <w:rPr>
          <w:rFonts w:ascii="Arial" w:hAnsi="Arial" w:cs="Arial"/>
          <w:i/>
        </w:rPr>
        <w:t>a</w:t>
      </w:r>
      <w:proofErr w:type="gramEnd"/>
      <w:r>
        <w:rPr>
          <w:rFonts w:ascii="Arial" w:hAnsi="Arial" w:cs="Arial"/>
          <w:i/>
        </w:rPr>
        <w:t xml:space="preserve"> AF, for the QoS configuration, which supports the type of </w:t>
      </w:r>
      <w:proofErr w:type="spellStart"/>
      <w:r>
        <w:rPr>
          <w:rFonts w:ascii="Arial" w:hAnsi="Arial" w:cs="Arial"/>
          <w:i/>
        </w:rPr>
        <w:t>IIoT</w:t>
      </w:r>
      <w:proofErr w:type="spellEnd"/>
      <w:r>
        <w:rPr>
          <w:rFonts w:ascii="Arial" w:hAnsi="Arial" w:cs="Arial"/>
          <w:i/>
        </w:rPr>
        <w:t xml:space="preserve"> application type requested by a UE. </w:t>
      </w:r>
    </w:p>
    <w:p w14:paraId="3B31C3EA" w14:textId="77777777" w:rsidR="00C14E76" w:rsidRDefault="00C14E76" w:rsidP="00C14E76">
      <w:pPr>
        <w:pStyle w:val="Heading1"/>
        <w:pBdr>
          <w:top w:val="single" w:sz="12" w:space="0" w:color="auto"/>
        </w:pBdr>
      </w:pPr>
      <w:r>
        <w:t>1. Introduction</w:t>
      </w:r>
    </w:p>
    <w:p w14:paraId="7F35CC42" w14:textId="77777777" w:rsidR="00C14E76" w:rsidRDefault="00C14E76" w:rsidP="00C14E76">
      <w:pPr>
        <w:rPr>
          <w:lang w:eastAsia="ko-KR"/>
        </w:rPr>
      </w:pPr>
      <w:proofErr w:type="spellStart"/>
      <w:r>
        <w:rPr>
          <w:lang w:eastAsia="ko-KR"/>
        </w:rPr>
        <w:t>IIoT</w:t>
      </w:r>
      <w:proofErr w:type="spellEnd"/>
      <w:r>
        <w:rPr>
          <w:lang w:eastAsia="ko-KR"/>
        </w:rPr>
        <w:t xml:space="preserve"> applications as defined in TS 22.104 Annex A are classified into four major verticals and the Table A.2.1-1 describes the various use cases for the application areas supported by the vertical. It might not be a realistic approach to have one TSN AF supporting all the </w:t>
      </w:r>
      <w:proofErr w:type="gramStart"/>
      <w:r>
        <w:rPr>
          <w:lang w:eastAsia="ko-KR"/>
        </w:rPr>
        <w:t>above mentioned</w:t>
      </w:r>
      <w:proofErr w:type="gramEnd"/>
      <w:r>
        <w:rPr>
          <w:lang w:eastAsia="ko-KR"/>
        </w:rPr>
        <w:t xml:space="preserve"> application areas or verticals. </w:t>
      </w:r>
    </w:p>
    <w:p w14:paraId="4DEA0187" w14:textId="77777777" w:rsidR="00C14E76" w:rsidRDefault="00C14E76" w:rsidP="00C14E76">
      <w:pPr>
        <w:rPr>
          <w:lang w:eastAsia="ko-KR"/>
        </w:rPr>
      </w:pPr>
      <w:r>
        <w:rPr>
          <w:lang w:eastAsia="ko-KR"/>
        </w:rPr>
        <w:t xml:space="preserve">Our solution is based on the assumption that multiple AFs may be available in a 5GC with each AF supporting a wide range of </w:t>
      </w:r>
      <w:proofErr w:type="spellStart"/>
      <w:r>
        <w:rPr>
          <w:lang w:eastAsia="ko-KR"/>
        </w:rPr>
        <w:t>IIoT</w:t>
      </w:r>
      <w:proofErr w:type="spellEnd"/>
      <w:r>
        <w:rPr>
          <w:lang w:eastAsia="ko-KR"/>
        </w:rPr>
        <w:t xml:space="preserve"> application areas or verticals. 5GC should know which AF to contact for retrieving the QoS configuration for a PDU Session Establishment Request from an </w:t>
      </w:r>
      <w:proofErr w:type="spellStart"/>
      <w:r>
        <w:rPr>
          <w:lang w:eastAsia="ko-KR"/>
        </w:rPr>
        <w:t>IIoT</w:t>
      </w:r>
      <w:proofErr w:type="spellEnd"/>
      <w:r>
        <w:rPr>
          <w:lang w:eastAsia="ko-KR"/>
        </w:rPr>
        <w:t xml:space="preserve"> UE. </w:t>
      </w:r>
    </w:p>
    <w:p w14:paraId="4375F232" w14:textId="77777777" w:rsidR="003A73AA" w:rsidRDefault="003A73AA" w:rsidP="003A73A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514CE22" w14:textId="77777777" w:rsidR="000B17AD" w:rsidRPr="00654378" w:rsidRDefault="000B17AD" w:rsidP="000B17A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31096541"/>
      <w:bookmarkStart w:id="7" w:name="_Toc16839382"/>
      <w:bookmarkStart w:id="8" w:name="_Toc25934676"/>
      <w:bookmarkStart w:id="9" w:name="_Toc26337056"/>
      <w:bookmarkStart w:id="10" w:name="_Toc26337097"/>
      <w:r w:rsidRPr="00654378">
        <w:t>6.0</w:t>
      </w:r>
      <w:r w:rsidRPr="00654378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p w14:paraId="2A34BF6D" w14:textId="77777777" w:rsidR="000B17AD" w:rsidRPr="00BC4377" w:rsidRDefault="000B17AD" w:rsidP="000B17AD">
      <w:pPr>
        <w:pStyle w:val="TH"/>
      </w:pPr>
      <w:r w:rsidRPr="00BC4377">
        <w:t>Table 6.0-1: Mapping of Solutions to Key Issues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3"/>
        <w:gridCol w:w="1513"/>
        <w:gridCol w:w="1554"/>
        <w:gridCol w:w="1598"/>
        <w:gridCol w:w="1626"/>
        <w:gridCol w:w="1272"/>
        <w:gridCol w:w="793"/>
      </w:tblGrid>
      <w:tr w:rsidR="000B17AD" w14:paraId="301DC4D6" w14:textId="041AF8EC" w:rsidTr="00F3593B">
        <w:tc>
          <w:tcPr>
            <w:tcW w:w="1273" w:type="dxa"/>
          </w:tcPr>
          <w:p w14:paraId="44A0809B" w14:textId="77777777" w:rsidR="000B17AD" w:rsidRDefault="000B17AD" w:rsidP="006A7E38">
            <w:pPr>
              <w:pStyle w:val="TAH"/>
            </w:pPr>
            <w:r>
              <w:t>Solutions</w:t>
            </w:r>
          </w:p>
        </w:tc>
        <w:tc>
          <w:tcPr>
            <w:tcW w:w="8356" w:type="dxa"/>
            <w:gridSpan w:val="6"/>
          </w:tcPr>
          <w:p w14:paraId="19CC33ED" w14:textId="1EF1BF01" w:rsidR="000B17AD" w:rsidRDefault="000B17AD" w:rsidP="006A7E38">
            <w:pPr>
              <w:pStyle w:val="TAH"/>
            </w:pPr>
            <w:r>
              <w:t>Key Issues</w:t>
            </w:r>
          </w:p>
        </w:tc>
      </w:tr>
      <w:tr w:rsidR="000B17AD" w14:paraId="5B8C9538" w14:textId="49F0DBCC" w:rsidTr="000B17AD">
        <w:tc>
          <w:tcPr>
            <w:tcW w:w="1273" w:type="dxa"/>
          </w:tcPr>
          <w:p w14:paraId="01150789" w14:textId="77777777" w:rsidR="000B17AD" w:rsidRDefault="000B17AD" w:rsidP="006A7E38">
            <w:pPr>
              <w:pStyle w:val="TAH"/>
            </w:pPr>
          </w:p>
        </w:tc>
        <w:tc>
          <w:tcPr>
            <w:tcW w:w="1513" w:type="dxa"/>
          </w:tcPr>
          <w:p w14:paraId="1ECEB251" w14:textId="77777777" w:rsidR="000B17AD" w:rsidRDefault="000B17AD" w:rsidP="006A7E38">
            <w:pPr>
              <w:pStyle w:val="TAC"/>
            </w:pPr>
            <w:r>
              <w:t>#1 Uplink Time Synchronization</w:t>
            </w:r>
          </w:p>
        </w:tc>
        <w:tc>
          <w:tcPr>
            <w:tcW w:w="1554" w:type="dxa"/>
          </w:tcPr>
          <w:p w14:paraId="7A9B92F5" w14:textId="77777777" w:rsidR="000B17AD" w:rsidRDefault="000B17AD" w:rsidP="006A7E38">
            <w:pPr>
              <w:pStyle w:val="TAC"/>
            </w:pPr>
            <w:r>
              <w:t>#2 UE-UE TSC communication</w:t>
            </w:r>
          </w:p>
        </w:tc>
        <w:tc>
          <w:tcPr>
            <w:tcW w:w="1598" w:type="dxa"/>
          </w:tcPr>
          <w:p w14:paraId="3D61BBED" w14:textId="77777777" w:rsidR="000B17AD" w:rsidRDefault="000B17AD" w:rsidP="006A7E38">
            <w:pPr>
              <w:pStyle w:val="TAC"/>
            </w:pPr>
            <w:r>
              <w:t>#3A Exposure of TSC services:</w:t>
            </w:r>
          </w:p>
          <w:p w14:paraId="69733927" w14:textId="77777777" w:rsidR="000B17AD" w:rsidRDefault="000B17AD" w:rsidP="006A7E38">
            <w:pPr>
              <w:pStyle w:val="TAC"/>
            </w:pPr>
            <w:r>
              <w:t>Exposure of deterministic QoS</w:t>
            </w:r>
          </w:p>
        </w:tc>
        <w:tc>
          <w:tcPr>
            <w:tcW w:w="1626" w:type="dxa"/>
          </w:tcPr>
          <w:p w14:paraId="04648701" w14:textId="77777777" w:rsidR="000B17AD" w:rsidRDefault="000B17AD" w:rsidP="006A7E38">
            <w:pPr>
              <w:pStyle w:val="TAC"/>
            </w:pPr>
            <w:r>
              <w:t>#3B Exposure of TSC services</w:t>
            </w:r>
          </w:p>
          <w:p w14:paraId="1F9BF22E" w14:textId="77777777" w:rsidR="000B17AD" w:rsidRDefault="000B17AD" w:rsidP="006A7E38">
            <w:pPr>
              <w:pStyle w:val="TAC"/>
            </w:pPr>
            <w:r>
              <w:t>Exposure of Time Synchronization</w:t>
            </w:r>
          </w:p>
        </w:tc>
        <w:tc>
          <w:tcPr>
            <w:tcW w:w="1272" w:type="dxa"/>
          </w:tcPr>
          <w:p w14:paraId="3CA686C2" w14:textId="77777777" w:rsidR="000B17AD" w:rsidRDefault="000B17AD" w:rsidP="006A7E38">
            <w:pPr>
              <w:pStyle w:val="TAC"/>
            </w:pPr>
            <w:r>
              <w:t>#4 supporting the fully distributed configuration model for TSN</w:t>
            </w:r>
          </w:p>
        </w:tc>
        <w:tc>
          <w:tcPr>
            <w:tcW w:w="793" w:type="dxa"/>
          </w:tcPr>
          <w:p w14:paraId="382CECA3" w14:textId="1D923946" w:rsidR="000B17AD" w:rsidRDefault="000B17AD" w:rsidP="006A7E38">
            <w:pPr>
              <w:pStyle w:val="TAC"/>
            </w:pPr>
            <w:ins w:id="11" w:author="Apple" w:date="2020-05-20T21:05:00Z">
              <w:r>
                <w:t>#5</w:t>
              </w:r>
            </w:ins>
          </w:p>
        </w:tc>
      </w:tr>
      <w:tr w:rsidR="000B17AD" w14:paraId="716DE647" w14:textId="2E7F06A7" w:rsidTr="000B17AD">
        <w:tc>
          <w:tcPr>
            <w:tcW w:w="1273" w:type="dxa"/>
          </w:tcPr>
          <w:p w14:paraId="3B456FE4" w14:textId="77777777" w:rsidR="000B17AD" w:rsidRDefault="000B17AD" w:rsidP="006A7E38">
            <w:pPr>
              <w:pStyle w:val="TAH"/>
            </w:pPr>
            <w:r>
              <w:t>#1</w:t>
            </w:r>
          </w:p>
        </w:tc>
        <w:tc>
          <w:tcPr>
            <w:tcW w:w="1513" w:type="dxa"/>
          </w:tcPr>
          <w:p w14:paraId="71E262E7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554" w:type="dxa"/>
          </w:tcPr>
          <w:p w14:paraId="14F93966" w14:textId="77777777" w:rsidR="000B17AD" w:rsidRDefault="000B17AD" w:rsidP="006A7E38">
            <w:pPr>
              <w:pStyle w:val="TAC"/>
            </w:pPr>
          </w:p>
        </w:tc>
        <w:tc>
          <w:tcPr>
            <w:tcW w:w="1598" w:type="dxa"/>
          </w:tcPr>
          <w:p w14:paraId="381BACBC" w14:textId="77777777" w:rsidR="000B17AD" w:rsidRDefault="000B17AD" w:rsidP="006A7E38">
            <w:pPr>
              <w:pStyle w:val="TAC"/>
            </w:pPr>
          </w:p>
        </w:tc>
        <w:tc>
          <w:tcPr>
            <w:tcW w:w="1626" w:type="dxa"/>
          </w:tcPr>
          <w:p w14:paraId="18BE885C" w14:textId="77777777" w:rsidR="000B17AD" w:rsidRDefault="000B17AD" w:rsidP="006A7E38">
            <w:pPr>
              <w:pStyle w:val="TAC"/>
            </w:pPr>
          </w:p>
        </w:tc>
        <w:tc>
          <w:tcPr>
            <w:tcW w:w="1272" w:type="dxa"/>
          </w:tcPr>
          <w:p w14:paraId="6081DFA7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5A2EFB8D" w14:textId="77777777" w:rsidR="000B17AD" w:rsidRDefault="000B17AD" w:rsidP="006A7E38">
            <w:pPr>
              <w:pStyle w:val="TAC"/>
            </w:pPr>
          </w:p>
        </w:tc>
      </w:tr>
      <w:tr w:rsidR="000B17AD" w14:paraId="3419A006" w14:textId="5775239E" w:rsidTr="000B17AD">
        <w:tc>
          <w:tcPr>
            <w:tcW w:w="1273" w:type="dxa"/>
          </w:tcPr>
          <w:p w14:paraId="20281F1E" w14:textId="77777777" w:rsidR="000B17AD" w:rsidRDefault="000B17AD" w:rsidP="006A7E38">
            <w:pPr>
              <w:pStyle w:val="TAH"/>
            </w:pPr>
            <w:r>
              <w:t>#2</w:t>
            </w:r>
          </w:p>
        </w:tc>
        <w:tc>
          <w:tcPr>
            <w:tcW w:w="1513" w:type="dxa"/>
          </w:tcPr>
          <w:p w14:paraId="3E3E75F9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7D40B482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598" w:type="dxa"/>
          </w:tcPr>
          <w:p w14:paraId="3659E460" w14:textId="77777777" w:rsidR="000B17AD" w:rsidRDefault="000B17AD" w:rsidP="006A7E38">
            <w:pPr>
              <w:pStyle w:val="TAC"/>
            </w:pPr>
          </w:p>
        </w:tc>
        <w:tc>
          <w:tcPr>
            <w:tcW w:w="1626" w:type="dxa"/>
          </w:tcPr>
          <w:p w14:paraId="319B082C" w14:textId="77777777" w:rsidR="000B17AD" w:rsidRDefault="000B17AD" w:rsidP="006A7E38">
            <w:pPr>
              <w:pStyle w:val="TAC"/>
            </w:pPr>
          </w:p>
        </w:tc>
        <w:tc>
          <w:tcPr>
            <w:tcW w:w="1272" w:type="dxa"/>
          </w:tcPr>
          <w:p w14:paraId="23955CE6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43E4449B" w14:textId="77777777" w:rsidR="000B17AD" w:rsidRDefault="000B17AD" w:rsidP="006A7E38">
            <w:pPr>
              <w:pStyle w:val="TAC"/>
            </w:pPr>
          </w:p>
        </w:tc>
      </w:tr>
      <w:tr w:rsidR="000B17AD" w14:paraId="00FE17D7" w14:textId="2728D0D7" w:rsidTr="000B17AD">
        <w:tc>
          <w:tcPr>
            <w:tcW w:w="1273" w:type="dxa"/>
          </w:tcPr>
          <w:p w14:paraId="561CD00F" w14:textId="77777777" w:rsidR="000B17AD" w:rsidRDefault="000B17AD" w:rsidP="006A7E38">
            <w:pPr>
              <w:pStyle w:val="TAH"/>
            </w:pPr>
            <w:r>
              <w:t>#3</w:t>
            </w:r>
          </w:p>
        </w:tc>
        <w:tc>
          <w:tcPr>
            <w:tcW w:w="1513" w:type="dxa"/>
          </w:tcPr>
          <w:p w14:paraId="2A66AD09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40090717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598" w:type="dxa"/>
          </w:tcPr>
          <w:p w14:paraId="3561C882" w14:textId="77777777" w:rsidR="000B17AD" w:rsidRDefault="000B17AD" w:rsidP="006A7E38">
            <w:pPr>
              <w:pStyle w:val="TAC"/>
            </w:pPr>
          </w:p>
        </w:tc>
        <w:tc>
          <w:tcPr>
            <w:tcW w:w="1626" w:type="dxa"/>
          </w:tcPr>
          <w:p w14:paraId="03560430" w14:textId="77777777" w:rsidR="000B17AD" w:rsidRDefault="000B17AD" w:rsidP="006A7E38">
            <w:pPr>
              <w:pStyle w:val="TAC"/>
            </w:pPr>
          </w:p>
        </w:tc>
        <w:tc>
          <w:tcPr>
            <w:tcW w:w="1272" w:type="dxa"/>
          </w:tcPr>
          <w:p w14:paraId="15EB5A91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63E09C79" w14:textId="77777777" w:rsidR="000B17AD" w:rsidRDefault="000B17AD" w:rsidP="006A7E38">
            <w:pPr>
              <w:pStyle w:val="TAC"/>
            </w:pPr>
          </w:p>
        </w:tc>
      </w:tr>
      <w:tr w:rsidR="000B17AD" w14:paraId="63B6CD56" w14:textId="3ADFBC07" w:rsidTr="000B17AD">
        <w:tc>
          <w:tcPr>
            <w:tcW w:w="1273" w:type="dxa"/>
          </w:tcPr>
          <w:p w14:paraId="2EE53832" w14:textId="77777777" w:rsidR="000B17AD" w:rsidRDefault="000B17AD" w:rsidP="006A7E38">
            <w:pPr>
              <w:pStyle w:val="TAH"/>
            </w:pPr>
            <w:r>
              <w:t>#4</w:t>
            </w:r>
          </w:p>
        </w:tc>
        <w:tc>
          <w:tcPr>
            <w:tcW w:w="1513" w:type="dxa"/>
          </w:tcPr>
          <w:p w14:paraId="2AA9ACA2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4A50995B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598" w:type="dxa"/>
          </w:tcPr>
          <w:p w14:paraId="111819BB" w14:textId="77777777" w:rsidR="000B17AD" w:rsidRDefault="000B17AD" w:rsidP="006A7E38">
            <w:pPr>
              <w:pStyle w:val="TAC"/>
            </w:pPr>
          </w:p>
        </w:tc>
        <w:tc>
          <w:tcPr>
            <w:tcW w:w="1626" w:type="dxa"/>
          </w:tcPr>
          <w:p w14:paraId="649FD8AC" w14:textId="77777777" w:rsidR="000B17AD" w:rsidRDefault="000B17AD" w:rsidP="006A7E38">
            <w:pPr>
              <w:pStyle w:val="TAC"/>
            </w:pPr>
          </w:p>
        </w:tc>
        <w:tc>
          <w:tcPr>
            <w:tcW w:w="1272" w:type="dxa"/>
          </w:tcPr>
          <w:p w14:paraId="63483219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343D2BDD" w14:textId="77777777" w:rsidR="000B17AD" w:rsidRDefault="000B17AD" w:rsidP="006A7E38">
            <w:pPr>
              <w:pStyle w:val="TAC"/>
            </w:pPr>
          </w:p>
        </w:tc>
      </w:tr>
      <w:tr w:rsidR="000B17AD" w14:paraId="74E43347" w14:textId="29C89687" w:rsidTr="000B17AD">
        <w:tc>
          <w:tcPr>
            <w:tcW w:w="1273" w:type="dxa"/>
          </w:tcPr>
          <w:p w14:paraId="76F0376D" w14:textId="77777777" w:rsidR="000B17AD" w:rsidRDefault="000B17AD" w:rsidP="006A7E38">
            <w:pPr>
              <w:pStyle w:val="TAH"/>
            </w:pPr>
            <w:r>
              <w:t>#5</w:t>
            </w:r>
          </w:p>
        </w:tc>
        <w:tc>
          <w:tcPr>
            <w:tcW w:w="1513" w:type="dxa"/>
          </w:tcPr>
          <w:p w14:paraId="788B52F8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13FAF666" w14:textId="77777777" w:rsidR="000B17AD" w:rsidRDefault="000B17AD" w:rsidP="006A7E38">
            <w:pPr>
              <w:pStyle w:val="TAC"/>
            </w:pPr>
          </w:p>
        </w:tc>
        <w:tc>
          <w:tcPr>
            <w:tcW w:w="1598" w:type="dxa"/>
          </w:tcPr>
          <w:p w14:paraId="1DCB55BD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626" w:type="dxa"/>
          </w:tcPr>
          <w:p w14:paraId="1CA4ED5C" w14:textId="77777777" w:rsidR="000B17AD" w:rsidRDefault="000B17AD" w:rsidP="006A7E38">
            <w:pPr>
              <w:pStyle w:val="TAC"/>
            </w:pPr>
          </w:p>
        </w:tc>
        <w:tc>
          <w:tcPr>
            <w:tcW w:w="1272" w:type="dxa"/>
          </w:tcPr>
          <w:p w14:paraId="7E3290A6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0F437956" w14:textId="77777777" w:rsidR="000B17AD" w:rsidRDefault="000B17AD" w:rsidP="006A7E38">
            <w:pPr>
              <w:pStyle w:val="TAC"/>
            </w:pPr>
          </w:p>
        </w:tc>
      </w:tr>
      <w:tr w:rsidR="000B17AD" w14:paraId="73783247" w14:textId="2A9285E0" w:rsidTr="000B17AD">
        <w:tc>
          <w:tcPr>
            <w:tcW w:w="1273" w:type="dxa"/>
          </w:tcPr>
          <w:p w14:paraId="7190181C" w14:textId="77777777" w:rsidR="000B17AD" w:rsidRDefault="000B17AD" w:rsidP="006A7E38">
            <w:pPr>
              <w:pStyle w:val="TAH"/>
            </w:pPr>
            <w:r>
              <w:t>#6</w:t>
            </w:r>
          </w:p>
        </w:tc>
        <w:tc>
          <w:tcPr>
            <w:tcW w:w="1513" w:type="dxa"/>
          </w:tcPr>
          <w:p w14:paraId="3FF9EAF9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71B83596" w14:textId="77777777" w:rsidR="000B17AD" w:rsidRDefault="000B17AD" w:rsidP="006A7E38">
            <w:pPr>
              <w:pStyle w:val="TAC"/>
            </w:pPr>
          </w:p>
        </w:tc>
        <w:tc>
          <w:tcPr>
            <w:tcW w:w="1598" w:type="dxa"/>
          </w:tcPr>
          <w:p w14:paraId="42ECA13F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626" w:type="dxa"/>
          </w:tcPr>
          <w:p w14:paraId="0AF2BB24" w14:textId="77777777" w:rsidR="000B17AD" w:rsidRDefault="000B17AD" w:rsidP="006A7E38">
            <w:pPr>
              <w:pStyle w:val="TAC"/>
            </w:pPr>
          </w:p>
        </w:tc>
        <w:tc>
          <w:tcPr>
            <w:tcW w:w="1272" w:type="dxa"/>
          </w:tcPr>
          <w:p w14:paraId="1D0211F9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5226AD9A" w14:textId="77777777" w:rsidR="000B17AD" w:rsidRDefault="000B17AD" w:rsidP="006A7E38">
            <w:pPr>
              <w:pStyle w:val="TAC"/>
            </w:pPr>
          </w:p>
        </w:tc>
      </w:tr>
      <w:tr w:rsidR="000B17AD" w14:paraId="6F801AA0" w14:textId="30DED4DF" w:rsidTr="000B17AD">
        <w:tc>
          <w:tcPr>
            <w:tcW w:w="1273" w:type="dxa"/>
          </w:tcPr>
          <w:p w14:paraId="652DD02B" w14:textId="77777777" w:rsidR="000B17AD" w:rsidRDefault="000B17AD" w:rsidP="006A7E38">
            <w:pPr>
              <w:pStyle w:val="TAH"/>
            </w:pPr>
            <w:r>
              <w:t>#7</w:t>
            </w:r>
          </w:p>
        </w:tc>
        <w:tc>
          <w:tcPr>
            <w:tcW w:w="1513" w:type="dxa"/>
          </w:tcPr>
          <w:p w14:paraId="2997DD8F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421B8BEB" w14:textId="77777777" w:rsidR="000B17AD" w:rsidRDefault="000B17AD" w:rsidP="006A7E38">
            <w:pPr>
              <w:pStyle w:val="TAC"/>
            </w:pPr>
          </w:p>
        </w:tc>
        <w:tc>
          <w:tcPr>
            <w:tcW w:w="1598" w:type="dxa"/>
          </w:tcPr>
          <w:p w14:paraId="35D38F76" w14:textId="77777777" w:rsidR="000B17AD" w:rsidRDefault="000B17AD" w:rsidP="006A7E38">
            <w:pPr>
              <w:pStyle w:val="TAC"/>
            </w:pPr>
          </w:p>
        </w:tc>
        <w:tc>
          <w:tcPr>
            <w:tcW w:w="1626" w:type="dxa"/>
          </w:tcPr>
          <w:p w14:paraId="10337A96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272" w:type="dxa"/>
          </w:tcPr>
          <w:p w14:paraId="21F2825E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6F994660" w14:textId="77777777" w:rsidR="000B17AD" w:rsidRDefault="000B17AD" w:rsidP="006A7E38">
            <w:pPr>
              <w:pStyle w:val="TAC"/>
            </w:pPr>
          </w:p>
        </w:tc>
      </w:tr>
      <w:tr w:rsidR="000B17AD" w14:paraId="2B07E5B9" w14:textId="662DC922" w:rsidTr="000B17AD">
        <w:tc>
          <w:tcPr>
            <w:tcW w:w="1273" w:type="dxa"/>
          </w:tcPr>
          <w:p w14:paraId="208A5B19" w14:textId="77777777" w:rsidR="000B17AD" w:rsidRDefault="000B17AD" w:rsidP="006A7E38">
            <w:pPr>
              <w:pStyle w:val="TAH"/>
            </w:pPr>
            <w:r>
              <w:t>#8</w:t>
            </w:r>
          </w:p>
        </w:tc>
        <w:tc>
          <w:tcPr>
            <w:tcW w:w="1513" w:type="dxa"/>
          </w:tcPr>
          <w:p w14:paraId="76D58201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77E95BD8" w14:textId="77777777" w:rsidR="000B17AD" w:rsidRDefault="000B17AD" w:rsidP="006A7E38">
            <w:pPr>
              <w:pStyle w:val="TAC"/>
            </w:pPr>
          </w:p>
        </w:tc>
        <w:tc>
          <w:tcPr>
            <w:tcW w:w="1598" w:type="dxa"/>
          </w:tcPr>
          <w:p w14:paraId="4E75547F" w14:textId="77777777" w:rsidR="000B17AD" w:rsidRDefault="000B17AD" w:rsidP="006A7E38">
            <w:pPr>
              <w:pStyle w:val="TAC"/>
            </w:pPr>
          </w:p>
        </w:tc>
        <w:tc>
          <w:tcPr>
            <w:tcW w:w="1626" w:type="dxa"/>
          </w:tcPr>
          <w:p w14:paraId="06375CB0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272" w:type="dxa"/>
          </w:tcPr>
          <w:p w14:paraId="14EB8988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058A0BBA" w14:textId="77777777" w:rsidR="000B17AD" w:rsidRDefault="000B17AD" w:rsidP="006A7E38">
            <w:pPr>
              <w:pStyle w:val="TAC"/>
            </w:pPr>
          </w:p>
        </w:tc>
      </w:tr>
      <w:tr w:rsidR="000B17AD" w14:paraId="4B172533" w14:textId="1BF0810A" w:rsidTr="000B17AD">
        <w:tc>
          <w:tcPr>
            <w:tcW w:w="1273" w:type="dxa"/>
          </w:tcPr>
          <w:p w14:paraId="6904B056" w14:textId="77777777" w:rsidR="000B17AD" w:rsidRDefault="000B17AD" w:rsidP="006A7E38">
            <w:pPr>
              <w:pStyle w:val="TAH"/>
            </w:pPr>
            <w:ins w:id="12" w:author="Apple" w:date="2020-05-20T20:57:00Z">
              <w:r>
                <w:t>#</w:t>
              </w:r>
            </w:ins>
            <w:ins w:id="13" w:author="Apple" w:date="2020-05-20T20:58:00Z">
              <w:r>
                <w:t>X</w:t>
              </w:r>
            </w:ins>
          </w:p>
        </w:tc>
        <w:tc>
          <w:tcPr>
            <w:tcW w:w="1513" w:type="dxa"/>
          </w:tcPr>
          <w:p w14:paraId="73EDD40B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05EC8D0E" w14:textId="2A3CDC51" w:rsidR="000B17AD" w:rsidRDefault="000B17AD" w:rsidP="006A7E38">
            <w:pPr>
              <w:pStyle w:val="TAC"/>
            </w:pPr>
          </w:p>
        </w:tc>
        <w:tc>
          <w:tcPr>
            <w:tcW w:w="1598" w:type="dxa"/>
          </w:tcPr>
          <w:p w14:paraId="5EEC0AA8" w14:textId="77777777" w:rsidR="000B17AD" w:rsidRDefault="000B17AD" w:rsidP="006A7E38">
            <w:pPr>
              <w:pStyle w:val="TAC"/>
            </w:pPr>
          </w:p>
        </w:tc>
        <w:tc>
          <w:tcPr>
            <w:tcW w:w="1626" w:type="dxa"/>
          </w:tcPr>
          <w:p w14:paraId="2061AE31" w14:textId="77777777" w:rsidR="000B17AD" w:rsidRDefault="000B17AD" w:rsidP="006A7E38">
            <w:pPr>
              <w:pStyle w:val="TAC"/>
            </w:pPr>
          </w:p>
        </w:tc>
        <w:tc>
          <w:tcPr>
            <w:tcW w:w="1272" w:type="dxa"/>
          </w:tcPr>
          <w:p w14:paraId="5E645B80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74932563" w14:textId="0DABE1A3" w:rsidR="000B17AD" w:rsidRDefault="000B17AD" w:rsidP="006A7E38">
            <w:pPr>
              <w:pStyle w:val="TAC"/>
            </w:pPr>
            <w:ins w:id="14" w:author="Apple" w:date="2020-05-20T21:05:00Z">
              <w:r>
                <w:t>X</w:t>
              </w:r>
            </w:ins>
          </w:p>
        </w:tc>
      </w:tr>
    </w:tbl>
    <w:p w14:paraId="51FAFE5A" w14:textId="77777777" w:rsidR="000B17AD" w:rsidRPr="003D7998" w:rsidRDefault="000B17AD" w:rsidP="000B17AD"/>
    <w:p w14:paraId="24FCA0F5" w14:textId="77777777" w:rsidR="000B17AD" w:rsidRDefault="000B17AD" w:rsidP="000B17A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71D7CB3D" w14:textId="77777777" w:rsidR="000B17AD" w:rsidRDefault="000B17AD" w:rsidP="00204E00">
      <w:pPr>
        <w:pStyle w:val="Heading2"/>
        <w:ind w:left="720" w:hanging="720"/>
      </w:pPr>
    </w:p>
    <w:p w14:paraId="10567DBE" w14:textId="6603A501" w:rsidR="000B17AD" w:rsidRDefault="003A73AA" w:rsidP="00C14E76">
      <w:pPr>
        <w:pStyle w:val="Heading2"/>
        <w:ind w:left="720" w:hanging="720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0B17AD">
        <w:t>X</w:t>
      </w:r>
      <w:r w:rsidRPr="001C39D6">
        <w:t>:</w:t>
      </w:r>
      <w:bookmarkEnd w:id="8"/>
      <w:bookmarkEnd w:id="9"/>
      <w:bookmarkEnd w:id="10"/>
      <w:r>
        <w:t xml:space="preserve"> </w:t>
      </w:r>
      <w:proofErr w:type="spellStart"/>
      <w:r w:rsidR="000D4FBC" w:rsidRPr="000D4FBC">
        <w:t>IIoT</w:t>
      </w:r>
      <w:proofErr w:type="spellEnd"/>
      <w:r w:rsidR="000D4FBC" w:rsidRPr="000D4FBC">
        <w:t xml:space="preserve"> application specific AF providing survival time as part of the QoS container</w:t>
      </w:r>
      <w:r w:rsidR="00204E00" w:rsidRPr="00204E00">
        <w:t xml:space="preserve"> </w:t>
      </w:r>
    </w:p>
    <w:p w14:paraId="5B14149A" w14:textId="798577EB" w:rsidR="003A73AA" w:rsidRDefault="003A73AA" w:rsidP="003A73AA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39A13BF2" w14:textId="40862F1E" w:rsidR="000B17AD" w:rsidRDefault="00783811" w:rsidP="00D923C8">
      <w:r>
        <w:t>This solution addresses Key issue #</w:t>
      </w:r>
      <w:r w:rsidR="00D923C8">
        <w:t>5</w:t>
      </w:r>
      <w:r>
        <w:t xml:space="preserve">: </w:t>
      </w:r>
      <w:r w:rsidRPr="007E4F7D">
        <w:rPr>
          <w:rFonts w:eastAsia="minorBidi" w:cs="Arial"/>
          <w:lang w:eastAsia="ko-KR"/>
        </w:rPr>
        <w:t>Use of Survival Time for Deterministic Applications in 5GS</w:t>
      </w:r>
      <w:r w:rsidR="00D923C8">
        <w:t>.</w:t>
      </w:r>
    </w:p>
    <w:p w14:paraId="76CA601F" w14:textId="77777777" w:rsidR="00C14E76" w:rsidRPr="00DD2265" w:rsidRDefault="00C14E76" w:rsidP="00D923C8"/>
    <w:p w14:paraId="10DBCA75" w14:textId="77777777" w:rsidR="003A73AA" w:rsidRDefault="003A73AA" w:rsidP="003A73AA">
      <w:pPr>
        <w:pStyle w:val="Heading3"/>
      </w:pPr>
      <w:r w:rsidRPr="001C39D6">
        <w:t>6.X.</w:t>
      </w:r>
      <w:r>
        <w:t>2</w:t>
      </w:r>
      <w:r w:rsidRPr="001C39D6">
        <w:tab/>
      </w:r>
      <w:r>
        <w:t>High Level Description</w:t>
      </w:r>
    </w:p>
    <w:p w14:paraId="6513707B" w14:textId="77777777" w:rsidR="00C14E76" w:rsidRDefault="00C14E76" w:rsidP="00C14E76">
      <w:pPr>
        <w:pStyle w:val="EditorsNote"/>
        <w:ind w:left="0" w:firstLine="0"/>
        <w:rPr>
          <w:color w:val="auto"/>
        </w:rPr>
      </w:pPr>
      <w:r w:rsidRPr="00783811">
        <w:rPr>
          <w:color w:val="auto"/>
        </w:rPr>
        <w:t xml:space="preserve">This solution is based on the assumption that multiple AFs may be available in a 5GC with each AF supporting a wide range of </w:t>
      </w:r>
      <w:proofErr w:type="spellStart"/>
      <w:r w:rsidRPr="00783811">
        <w:rPr>
          <w:color w:val="auto"/>
        </w:rPr>
        <w:t>IIoT</w:t>
      </w:r>
      <w:proofErr w:type="spellEnd"/>
      <w:r w:rsidRPr="00783811">
        <w:rPr>
          <w:color w:val="auto"/>
        </w:rPr>
        <w:t xml:space="preserve"> application areas or verticals. 5GC should know which AF to contact for retrieving the QoS configuration for a PDU Session Establishment Request from an </w:t>
      </w:r>
      <w:proofErr w:type="spellStart"/>
      <w:r w:rsidRPr="00783811">
        <w:rPr>
          <w:color w:val="auto"/>
        </w:rPr>
        <w:t>IIoT</w:t>
      </w:r>
      <w:proofErr w:type="spellEnd"/>
      <w:r w:rsidRPr="00783811">
        <w:rPr>
          <w:color w:val="auto"/>
        </w:rPr>
        <w:t xml:space="preserve"> UE.</w:t>
      </w:r>
    </w:p>
    <w:p w14:paraId="35CF1E36" w14:textId="77777777" w:rsidR="00C14E76" w:rsidRDefault="00C14E76" w:rsidP="00C14E76">
      <w:pPr>
        <w:pStyle w:val="B1"/>
      </w:pPr>
      <w:r>
        <w:t>-</w:t>
      </w:r>
      <w:r>
        <w:tab/>
        <w:t xml:space="preserve">NEF is aware of the capability or the </w:t>
      </w:r>
      <w:proofErr w:type="spellStart"/>
      <w:r>
        <w:t>IIoT</w:t>
      </w:r>
      <w:proofErr w:type="spellEnd"/>
      <w:r>
        <w:t xml:space="preserve"> application support of each AF. </w:t>
      </w:r>
    </w:p>
    <w:p w14:paraId="65C6DD4C" w14:textId="77777777" w:rsidR="00C14E76" w:rsidRDefault="00C14E76" w:rsidP="00C14E76">
      <w:pPr>
        <w:pStyle w:val="B1"/>
      </w:pPr>
      <w:r>
        <w:t>-</w:t>
      </w:r>
      <w:r>
        <w:tab/>
        <w:t xml:space="preserve">During PDU Session Establishment procedure from an </w:t>
      </w:r>
      <w:proofErr w:type="spellStart"/>
      <w:r>
        <w:t>IIoT</w:t>
      </w:r>
      <w:proofErr w:type="spellEnd"/>
      <w:r>
        <w:t xml:space="preserve"> UE, PCF will contact NEF to provide the AF details which supports the </w:t>
      </w:r>
      <w:proofErr w:type="spellStart"/>
      <w:r>
        <w:t>IIoT</w:t>
      </w:r>
      <w:proofErr w:type="spellEnd"/>
      <w:r>
        <w:t xml:space="preserve"> application as requested in this PDU session.</w:t>
      </w:r>
    </w:p>
    <w:p w14:paraId="1924AB17" w14:textId="77777777" w:rsidR="00C14E76" w:rsidRDefault="00C14E76" w:rsidP="00C14E76">
      <w:pPr>
        <w:pStyle w:val="B1"/>
      </w:pPr>
      <w:r>
        <w:t>-</w:t>
      </w:r>
      <w:r>
        <w:tab/>
        <w:t xml:space="preserve">AF will be pre-loaded with the survival time information for the </w:t>
      </w:r>
      <w:proofErr w:type="spellStart"/>
      <w:r>
        <w:t>IIoT</w:t>
      </w:r>
      <w:proofErr w:type="spellEnd"/>
      <w:r>
        <w:t xml:space="preserve"> applications as defined in TS 22.104 [4], Tables 5.2-1, 5.2-2, 5.3-1 and 5.5-1.</w:t>
      </w:r>
    </w:p>
    <w:p w14:paraId="2EC45C36" w14:textId="77777777" w:rsidR="00C14E76" w:rsidRDefault="00C14E76" w:rsidP="00C14E76">
      <w:pPr>
        <w:pStyle w:val="B1"/>
      </w:pPr>
      <w:r>
        <w:t>-</w:t>
      </w:r>
      <w:r>
        <w:tab/>
        <w:t>AF will provide the survival time as part of the QoS Container.</w:t>
      </w:r>
    </w:p>
    <w:p w14:paraId="05F3AB01" w14:textId="43E24DE3" w:rsidR="000B17AD" w:rsidRDefault="00C14E76" w:rsidP="00C14E76">
      <w:pPr>
        <w:pStyle w:val="B1"/>
      </w:pPr>
      <w:r>
        <w:t>-</w:t>
      </w:r>
      <w:r>
        <w:tab/>
        <w:t>PCF provides the survival time to SMF, as part of PCC rules. SMF delivers the survival time to the NG-RAN and UE (via AMF) as part of the QoS profiles.</w:t>
      </w:r>
    </w:p>
    <w:p w14:paraId="5BD2D74D" w14:textId="77777777" w:rsidR="00C14E76" w:rsidRDefault="00C14E76" w:rsidP="00C14E76">
      <w:pPr>
        <w:pStyle w:val="B1"/>
      </w:pPr>
    </w:p>
    <w:p w14:paraId="728F8B67" w14:textId="61228FCE" w:rsidR="003A73AA" w:rsidRDefault="003A73AA" w:rsidP="003A73AA">
      <w:pPr>
        <w:pStyle w:val="Heading3"/>
      </w:pPr>
      <w:r w:rsidRPr="000C181B">
        <w:t>6.X.3</w:t>
      </w:r>
      <w:r w:rsidRPr="000C181B">
        <w:tab/>
      </w:r>
      <w:r w:rsidRPr="00016472">
        <w:t>Procedures</w:t>
      </w:r>
      <w:r>
        <w:tab/>
      </w:r>
    </w:p>
    <w:p w14:paraId="5AAE904A" w14:textId="77777777" w:rsidR="00C14E76" w:rsidRDefault="00C14E76" w:rsidP="00C14E76">
      <w:r>
        <w:t xml:space="preserve">The procedure in </w:t>
      </w:r>
      <w:r>
        <w:rPr>
          <w:szCs w:val="24"/>
        </w:rPr>
        <w:t>Figure 6.X.3-1</w:t>
      </w:r>
      <w:r>
        <w:t xml:space="preserve"> shows a signalling flow in which the NEF retrieves the </w:t>
      </w:r>
      <w:proofErr w:type="spellStart"/>
      <w:r>
        <w:t>IIoT</w:t>
      </w:r>
      <w:proofErr w:type="spellEnd"/>
      <w:r>
        <w:t xml:space="preserve"> application and/or vertical type that is supported by the AF:</w:t>
      </w:r>
    </w:p>
    <w:p w14:paraId="214ED9CE" w14:textId="7E67DEB6" w:rsidR="00783811" w:rsidRDefault="00783811" w:rsidP="003A73AA">
      <w:r>
        <w:t xml:space="preserve">     </w:t>
      </w:r>
      <w:r w:rsidR="00503654">
        <w:t xml:space="preserve">                   </w:t>
      </w:r>
      <w:r>
        <w:t xml:space="preserve">               </w:t>
      </w:r>
      <w:r w:rsidR="00C14E76" w:rsidRPr="0023505F">
        <w:rPr>
          <w:noProof/>
        </w:rPr>
        <w:drawing>
          <wp:inline distT="0" distB="0" distL="0" distR="0" wp14:anchorId="71D7E6D9" wp14:editId="02C0010E">
            <wp:extent cx="3810000" cy="2946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25289" w14:textId="65F2F301" w:rsidR="00D923C8" w:rsidRDefault="00783811" w:rsidP="00D923C8">
      <w:pPr>
        <w:pStyle w:val="TF"/>
      </w:pPr>
      <w:r w:rsidRPr="009A0BDC">
        <w:t>Figure 6.X.</w:t>
      </w:r>
      <w:r>
        <w:t>3</w:t>
      </w:r>
      <w:r w:rsidR="00D923C8">
        <w:t>-</w:t>
      </w:r>
      <w:r>
        <w:t>1</w:t>
      </w:r>
      <w:r w:rsidR="00D923C8">
        <w:t>:</w:t>
      </w:r>
      <w:r w:rsidRPr="009A0BDC">
        <w:t xml:space="preserve"> </w:t>
      </w:r>
      <w:r>
        <w:t>NEF</w:t>
      </w:r>
      <w:r w:rsidR="00503654">
        <w:t xml:space="preserve"> </w:t>
      </w:r>
      <w:r w:rsidR="00D923C8">
        <w:t>retrieves</w:t>
      </w:r>
      <w:r w:rsidR="00503654">
        <w:t xml:space="preserve"> the capability of AF</w:t>
      </w:r>
    </w:p>
    <w:p w14:paraId="73595EEB" w14:textId="77777777" w:rsidR="00C14E76" w:rsidRDefault="00C14E76" w:rsidP="00C14E76"/>
    <w:p w14:paraId="692F8035" w14:textId="3E879B30" w:rsidR="00C14E76" w:rsidRDefault="00C14E76" w:rsidP="00C14E76">
      <w:r>
        <w:lastRenderedPageBreak/>
        <w:t xml:space="preserve">The procedure in </w:t>
      </w:r>
      <w:r>
        <w:rPr>
          <w:szCs w:val="24"/>
        </w:rPr>
        <w:t>Figure 6.X.3-2</w:t>
      </w:r>
      <w:r>
        <w:t xml:space="preserve"> shows a signalling flow for the procedure to deliver the survival time for an </w:t>
      </w:r>
      <w:proofErr w:type="spellStart"/>
      <w:r>
        <w:t>IIoT</w:t>
      </w:r>
      <w:proofErr w:type="spellEnd"/>
      <w:r>
        <w:t xml:space="preserve"> application as part of the QoS container:</w:t>
      </w:r>
    </w:p>
    <w:p w14:paraId="4AF341CA" w14:textId="3E03274F" w:rsidR="003A73AA" w:rsidRDefault="006455AC" w:rsidP="003A73AA">
      <w:r>
        <w:rPr>
          <w:noProof/>
        </w:rPr>
        <w:object w:dxaOrig="26040" w:dyaOrig="12908" w14:anchorId="14E843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6.85pt;height:256.15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651563180" r:id="rId9"/>
        </w:object>
      </w:r>
    </w:p>
    <w:p w14:paraId="0C203D74" w14:textId="69D93804" w:rsidR="00503654" w:rsidRPr="00503654" w:rsidRDefault="003A73AA" w:rsidP="00503654">
      <w:pPr>
        <w:pStyle w:val="TF"/>
      </w:pPr>
      <w:r w:rsidRPr="009A0BDC">
        <w:t>Figure 6.X.</w:t>
      </w:r>
      <w:r>
        <w:t>3</w:t>
      </w:r>
      <w:r w:rsidR="00D923C8">
        <w:t>-</w:t>
      </w:r>
      <w:r w:rsidR="00503654">
        <w:t>2</w:t>
      </w:r>
      <w:r w:rsidR="00D923C8">
        <w:t>:</w:t>
      </w:r>
      <w:r w:rsidRPr="009A0BDC">
        <w:t xml:space="preserve"> </w:t>
      </w:r>
      <w:r w:rsidR="00503654">
        <w:t>Procedure</w:t>
      </w:r>
      <w:r w:rsidR="00D923C8">
        <w:t>s</w:t>
      </w:r>
      <w:r w:rsidR="00503654">
        <w:t xml:space="preserve"> to deliver survival time for an </w:t>
      </w:r>
      <w:proofErr w:type="spellStart"/>
      <w:r w:rsidR="00503654">
        <w:t>IIoT</w:t>
      </w:r>
      <w:proofErr w:type="spellEnd"/>
      <w:r w:rsidR="00503654">
        <w:t xml:space="preserve"> application as part of the QoS container</w:t>
      </w:r>
    </w:p>
    <w:p w14:paraId="20CB6370" w14:textId="5F437908" w:rsidR="00C14E76" w:rsidRPr="00503654" w:rsidRDefault="00D923C8" w:rsidP="00C14E76">
      <w:pPr>
        <w:pStyle w:val="B1"/>
      </w:pPr>
      <w:r>
        <w:t>1.</w:t>
      </w:r>
      <w:r>
        <w:tab/>
      </w:r>
      <w:r w:rsidR="00C14E76" w:rsidRPr="00D923C8">
        <w:t xml:space="preserve">UE+DS-TT initiates a PDU </w:t>
      </w:r>
      <w:r w:rsidR="00C14E76">
        <w:t>S</w:t>
      </w:r>
      <w:r w:rsidR="00C14E76" w:rsidRPr="00D923C8">
        <w:t xml:space="preserve">ession </w:t>
      </w:r>
      <w:r w:rsidR="00C14E76">
        <w:t>E</w:t>
      </w:r>
      <w:r w:rsidR="00C14E76" w:rsidRPr="00D923C8">
        <w:t xml:space="preserve">stablishment request with SMF via AMF. UE includes following </w:t>
      </w:r>
      <w:r w:rsidR="00C14E76">
        <w:t>information</w:t>
      </w:r>
      <w:r w:rsidR="00C14E76" w:rsidRPr="00D923C8">
        <w:t xml:space="preserve"> in this message: UE DS-TT Residence time, DS-TT MAC address, Port Management capabilities, </w:t>
      </w:r>
      <w:r w:rsidR="00C14E76">
        <w:t xml:space="preserve">DNN </w:t>
      </w:r>
      <w:r w:rsidR="00F466DC">
        <w:t>and</w:t>
      </w:r>
      <w:r w:rsidR="00C14E76">
        <w:t xml:space="preserve"> optionally S-NSSAI.</w:t>
      </w:r>
    </w:p>
    <w:p w14:paraId="35B290D6" w14:textId="77777777" w:rsidR="00C14E76" w:rsidRPr="00D923C8" w:rsidRDefault="00C14E76" w:rsidP="00C14E76">
      <w:pPr>
        <w:pStyle w:val="B1"/>
      </w:pPr>
      <w:r>
        <w:t>2.</w:t>
      </w:r>
      <w:r>
        <w:tab/>
      </w:r>
      <w:r w:rsidRPr="00D923C8">
        <w:t>SMF selects a suitable UPF for the TSC session</w:t>
      </w:r>
      <w:r>
        <w:t>.</w:t>
      </w:r>
    </w:p>
    <w:p w14:paraId="1E6B30B8" w14:textId="77777777" w:rsidR="00C14E76" w:rsidRPr="00D923C8" w:rsidRDefault="00C14E76" w:rsidP="00C14E76">
      <w:pPr>
        <w:pStyle w:val="B1"/>
      </w:pPr>
      <w:r>
        <w:t>3.</w:t>
      </w:r>
      <w:r>
        <w:tab/>
      </w:r>
      <w:r w:rsidRPr="00D923C8">
        <w:t xml:space="preserve">UPF assigns </w:t>
      </w:r>
      <w:r>
        <w:t>p</w:t>
      </w:r>
      <w:r w:rsidRPr="00D923C8">
        <w:t>ort</w:t>
      </w:r>
      <w:r>
        <w:t xml:space="preserve"> number</w:t>
      </w:r>
      <w:r w:rsidRPr="00D923C8">
        <w:t xml:space="preserve"> </w:t>
      </w:r>
      <w:r>
        <w:t>and</w:t>
      </w:r>
      <w:r w:rsidRPr="00D923C8">
        <w:t xml:space="preserve"> provides the following </w:t>
      </w:r>
      <w:r>
        <w:t>information</w:t>
      </w:r>
      <w:r w:rsidRPr="00D923C8">
        <w:t xml:space="preserve"> to SMF: </w:t>
      </w:r>
      <w:r>
        <w:t>p</w:t>
      </w:r>
      <w:r w:rsidRPr="00D923C8">
        <w:t xml:space="preserve">ort </w:t>
      </w:r>
      <w:r>
        <w:t>number</w:t>
      </w:r>
      <w:r w:rsidRPr="00D923C8">
        <w:t xml:space="preserve"> for DS-TT, </w:t>
      </w:r>
      <w:r>
        <w:t>p</w:t>
      </w:r>
      <w:r w:rsidRPr="00D923C8">
        <w:t xml:space="preserve">ort </w:t>
      </w:r>
      <w:r>
        <w:t>number</w:t>
      </w:r>
      <w:r w:rsidRPr="00D923C8">
        <w:t xml:space="preserve"> for NW-TT, Bridge ID</w:t>
      </w:r>
      <w:r>
        <w:t>.</w:t>
      </w:r>
    </w:p>
    <w:p w14:paraId="1138C78E" w14:textId="77777777" w:rsidR="00C14E76" w:rsidRPr="00D923C8" w:rsidRDefault="00C14E76" w:rsidP="00C14E76">
      <w:pPr>
        <w:pStyle w:val="B1"/>
      </w:pPr>
      <w:r>
        <w:t>4.</w:t>
      </w:r>
      <w:r>
        <w:tab/>
      </w:r>
      <w:r w:rsidRPr="00D923C8">
        <w:t xml:space="preserve">SMF encapsulates the </w:t>
      </w:r>
      <w:r>
        <w:t>information</w:t>
      </w:r>
      <w:r w:rsidRPr="00D923C8">
        <w:t xml:space="preserve"> received in </w:t>
      </w:r>
      <w:r>
        <w:t>s</w:t>
      </w:r>
      <w:r w:rsidRPr="00D923C8">
        <w:t xml:space="preserve">tep 1 </w:t>
      </w:r>
      <w:r>
        <w:t>and</w:t>
      </w:r>
      <w:r w:rsidRPr="00D923C8">
        <w:t xml:space="preserve"> 3 into </w:t>
      </w:r>
      <w:r>
        <w:t>"</w:t>
      </w:r>
      <w:r w:rsidRPr="00D923C8">
        <w:t>5GS Bridge Information</w:t>
      </w:r>
      <w:r>
        <w:t>"</w:t>
      </w:r>
      <w:r w:rsidRPr="00D923C8">
        <w:t xml:space="preserve"> </w:t>
      </w:r>
      <w:r>
        <w:t>and</w:t>
      </w:r>
      <w:r w:rsidRPr="00D923C8">
        <w:t xml:space="preserve"> sends </w:t>
      </w:r>
      <w:r>
        <w:t xml:space="preserve">them </w:t>
      </w:r>
      <w:r w:rsidRPr="00D923C8">
        <w:t>to PCF requesting PCC rules for setting up QoS for this session</w:t>
      </w:r>
      <w:r>
        <w:t>.</w:t>
      </w:r>
    </w:p>
    <w:p w14:paraId="4A4C5BB7" w14:textId="77777777" w:rsidR="00C14E76" w:rsidRPr="00D923C8" w:rsidRDefault="00C14E76" w:rsidP="00C14E76">
      <w:pPr>
        <w:pStyle w:val="B1"/>
      </w:pPr>
      <w:r w:rsidRPr="00D923C8">
        <w:t>5</w:t>
      </w:r>
      <w:r>
        <w:t>.</w:t>
      </w:r>
      <w:r>
        <w:tab/>
      </w:r>
      <w:r w:rsidRPr="00D923C8">
        <w:t xml:space="preserve">PCF enquires NEF to provide the address of the suitable AF for </w:t>
      </w:r>
      <w:r>
        <w:t>the PDU session based on DNN/S-NSSAI or both</w:t>
      </w:r>
      <w:r w:rsidRPr="00D923C8">
        <w:t xml:space="preserve">. </w:t>
      </w:r>
    </w:p>
    <w:p w14:paraId="6E67601B" w14:textId="77777777" w:rsidR="00C14E76" w:rsidRPr="00D923C8" w:rsidRDefault="00C14E76" w:rsidP="00C14E76">
      <w:pPr>
        <w:pStyle w:val="NO"/>
      </w:pPr>
      <w:r w:rsidRPr="00D923C8">
        <w:t>NOTE:</w:t>
      </w:r>
      <w:r>
        <w:tab/>
      </w:r>
      <w:r w:rsidRPr="00D923C8">
        <w:t xml:space="preserve">NEF or NRF </w:t>
      </w:r>
      <w:r>
        <w:t>can</w:t>
      </w:r>
      <w:r w:rsidRPr="00D923C8">
        <w:t xml:space="preserve"> maintain the information of the AF capability </w:t>
      </w:r>
      <w:r>
        <w:t>and</w:t>
      </w:r>
      <w:r w:rsidRPr="00D923C8">
        <w:t xml:space="preserve"> support. </w:t>
      </w:r>
    </w:p>
    <w:p w14:paraId="0EDEE9D7" w14:textId="77777777" w:rsidR="00C14E76" w:rsidRPr="00D923C8" w:rsidRDefault="00C14E76" w:rsidP="00C14E76">
      <w:pPr>
        <w:pStyle w:val="B1"/>
      </w:pPr>
      <w:r>
        <w:t>6.</w:t>
      </w:r>
      <w:r>
        <w:tab/>
        <w:t>If</w:t>
      </w:r>
      <w:r w:rsidRPr="00D923C8">
        <w:t xml:space="preserve"> NEF has the AF capability information, NEF provide</w:t>
      </w:r>
      <w:r>
        <w:t>s</w:t>
      </w:r>
      <w:r w:rsidRPr="00D923C8">
        <w:t xml:space="preserve"> the suitable AF’s address. </w:t>
      </w:r>
      <w:r>
        <w:t>If</w:t>
      </w:r>
      <w:r w:rsidRPr="00D923C8">
        <w:t xml:space="preserve"> NRF has the AF capability information, NEF retrieve</w:t>
      </w:r>
      <w:r>
        <w:t>s it</w:t>
      </w:r>
      <w:r w:rsidRPr="00D923C8">
        <w:t xml:space="preserve"> from NRF and provide</w:t>
      </w:r>
      <w:r>
        <w:t>s</w:t>
      </w:r>
      <w:r w:rsidRPr="00D923C8">
        <w:t xml:space="preserve"> the AF address to PCF. Alternatively</w:t>
      </w:r>
      <w:r>
        <w:t>,</w:t>
      </w:r>
      <w:r w:rsidRPr="00D923C8">
        <w:t xml:space="preserve"> PCF could also directly contact NRF.</w:t>
      </w:r>
    </w:p>
    <w:p w14:paraId="18BDA4AA" w14:textId="77777777" w:rsidR="00C14E76" w:rsidRPr="00D923C8" w:rsidRDefault="00C14E76" w:rsidP="00C14E76">
      <w:pPr>
        <w:pStyle w:val="B1"/>
      </w:pPr>
      <w:r>
        <w:t>7.</w:t>
      </w:r>
      <w:r>
        <w:tab/>
      </w:r>
      <w:r w:rsidRPr="00D923C8">
        <w:t xml:space="preserve">PCF contacts the AF (received in </w:t>
      </w:r>
      <w:r>
        <w:t>s</w:t>
      </w:r>
      <w:r w:rsidRPr="00D923C8">
        <w:t>tep 6) to provide the QoS parameters for the TSC session. PCF provide</w:t>
      </w:r>
      <w:r>
        <w:t>s</w:t>
      </w:r>
      <w:r w:rsidRPr="00D923C8">
        <w:t xml:space="preserve"> the </w:t>
      </w:r>
      <w:r>
        <w:t>"</w:t>
      </w:r>
      <w:r w:rsidRPr="00D923C8">
        <w:t>5GS Bridge Information</w:t>
      </w:r>
      <w:r>
        <w:t>"</w:t>
      </w:r>
      <w:r w:rsidRPr="00D923C8">
        <w:t xml:space="preserve"> including </w:t>
      </w:r>
      <w:r>
        <w:t>p</w:t>
      </w:r>
      <w:r w:rsidRPr="00D923C8">
        <w:t xml:space="preserve">ort </w:t>
      </w:r>
      <w:r>
        <w:t>m</w:t>
      </w:r>
      <w:r w:rsidRPr="00D923C8">
        <w:t xml:space="preserve">anagement capabilities of the DS-TT </w:t>
      </w:r>
      <w:r>
        <w:t>and</w:t>
      </w:r>
      <w:r w:rsidRPr="00D923C8">
        <w:t xml:space="preserve"> NW-TT.</w:t>
      </w:r>
    </w:p>
    <w:p w14:paraId="3E62D324" w14:textId="77777777" w:rsidR="00C14E76" w:rsidRPr="00D923C8" w:rsidRDefault="00C14E76" w:rsidP="00C14E76">
      <w:pPr>
        <w:pStyle w:val="B1"/>
      </w:pPr>
      <w:r>
        <w:t>8.</w:t>
      </w:r>
      <w:r>
        <w:tab/>
      </w:r>
      <w:r w:rsidRPr="00D923C8">
        <w:t>AF provides the QoS parameters for the requested TSC session as part of the QoS container. This container contain</w:t>
      </w:r>
      <w:r>
        <w:t>s</w:t>
      </w:r>
      <w:r w:rsidRPr="00D923C8">
        <w:t xml:space="preserve"> the survival time along with the QoS parameters.</w:t>
      </w:r>
    </w:p>
    <w:p w14:paraId="704AED8F" w14:textId="77777777" w:rsidR="00C14E76" w:rsidRPr="00D923C8" w:rsidRDefault="00C14E76" w:rsidP="00C14E76">
      <w:pPr>
        <w:pStyle w:val="B1"/>
      </w:pPr>
      <w:r>
        <w:t>9.</w:t>
      </w:r>
      <w:r>
        <w:tab/>
      </w:r>
      <w:r w:rsidRPr="00D923C8">
        <w:t xml:space="preserve">PCF creates the PCC rules and </w:t>
      </w:r>
      <w:r>
        <w:t>send them</w:t>
      </w:r>
      <w:r w:rsidRPr="00D923C8">
        <w:t xml:space="preserve"> to SMF. The PCC rules contain the following information: QoS provide at SDF level with 5QI, survival time, MAC address of DS-TT port</w:t>
      </w:r>
      <w:r>
        <w:t>.</w:t>
      </w:r>
    </w:p>
    <w:p w14:paraId="05886CDB" w14:textId="77777777" w:rsidR="00C14E76" w:rsidRPr="00D923C8" w:rsidRDefault="00C14E76" w:rsidP="00C14E76">
      <w:pPr>
        <w:pStyle w:val="B1"/>
      </w:pPr>
      <w:r>
        <w:t>10.</w:t>
      </w:r>
      <w:r>
        <w:tab/>
      </w:r>
      <w:r w:rsidRPr="00D923C8">
        <w:t xml:space="preserve">SMF provides the CN Tunnel Info, QoS profile (5QI, QFI, survival time) </w:t>
      </w:r>
      <w:r>
        <w:t>and</w:t>
      </w:r>
      <w:r w:rsidRPr="00D923C8">
        <w:t xml:space="preserve"> SMF derived CN assisted RAN parameters tuning to the AMF</w:t>
      </w:r>
      <w:r>
        <w:t>.</w:t>
      </w:r>
      <w:r w:rsidRPr="00D923C8">
        <w:t xml:space="preserve"> </w:t>
      </w:r>
    </w:p>
    <w:p w14:paraId="5DC4C23B" w14:textId="77777777" w:rsidR="00C14E76" w:rsidRPr="00D923C8" w:rsidRDefault="00C14E76" w:rsidP="00C14E76">
      <w:pPr>
        <w:pStyle w:val="B1"/>
      </w:pPr>
      <w:r>
        <w:t>11.</w:t>
      </w:r>
      <w:r>
        <w:tab/>
      </w:r>
      <w:r w:rsidRPr="00D923C8">
        <w:t xml:space="preserve">AMF forwards the QoS information received in </w:t>
      </w:r>
      <w:r>
        <w:t>s</w:t>
      </w:r>
      <w:r w:rsidRPr="00D923C8">
        <w:t xml:space="preserve">tep 10 to NG-RAN for setting up </w:t>
      </w:r>
      <w:r>
        <w:t>the</w:t>
      </w:r>
      <w:r w:rsidRPr="00D923C8">
        <w:t xml:space="preserve"> N3</w:t>
      </w:r>
      <w:r>
        <w:t xml:space="preserve"> </w:t>
      </w:r>
      <w:r w:rsidRPr="00D923C8">
        <w:t>tunnel. This message</w:t>
      </w:r>
      <w:r>
        <w:t xml:space="preserve"> </w:t>
      </w:r>
      <w:r w:rsidRPr="00D923C8">
        <w:t>contain</w:t>
      </w:r>
      <w:r>
        <w:t>s</w:t>
      </w:r>
      <w:r w:rsidRPr="00D923C8">
        <w:t xml:space="preserve"> the following parameters: PDU Session ID, CN Tunnel Info, QoS profile with QFI (incl. survival time), NAS PDU, UL NG-U UP TNL Information</w:t>
      </w:r>
      <w:r>
        <w:t>.</w:t>
      </w:r>
    </w:p>
    <w:p w14:paraId="605C45DF" w14:textId="77777777" w:rsidR="00C14E76" w:rsidRPr="00D923C8" w:rsidRDefault="00C14E76" w:rsidP="00C14E76">
      <w:pPr>
        <w:pStyle w:val="B1"/>
      </w:pPr>
      <w:r>
        <w:lastRenderedPageBreak/>
        <w:t>12.</w:t>
      </w:r>
      <w:r>
        <w:tab/>
      </w:r>
      <w:r w:rsidRPr="00D923C8">
        <w:t>NG-RAN sends a PDU Session Setup Response to the AMF</w:t>
      </w:r>
      <w:r>
        <w:t>.</w:t>
      </w:r>
    </w:p>
    <w:p w14:paraId="7B5D8561" w14:textId="2DC774D7" w:rsidR="00D36E5D" w:rsidRDefault="00C14E76" w:rsidP="00C14E76">
      <w:pPr>
        <w:pStyle w:val="B1"/>
      </w:pPr>
      <w:r>
        <w:t>13.</w:t>
      </w:r>
      <w:r>
        <w:tab/>
      </w:r>
      <w:r w:rsidRPr="00D923C8">
        <w:t xml:space="preserve">AMF forwards the PDU Session Establishment Accept to UE. This message contains the QoS flow with 5QI values </w:t>
      </w:r>
      <w:r>
        <w:t>and</w:t>
      </w:r>
      <w:r w:rsidRPr="00D923C8">
        <w:t xml:space="preserve"> survival time information</w:t>
      </w:r>
      <w:r>
        <w:t>.</w:t>
      </w:r>
    </w:p>
    <w:p w14:paraId="5E57BC26" w14:textId="77777777" w:rsidR="000B17AD" w:rsidRPr="00D019F8" w:rsidRDefault="000B17AD" w:rsidP="002C202F">
      <w:pPr>
        <w:pStyle w:val="B1"/>
      </w:pPr>
    </w:p>
    <w:p w14:paraId="4500BAC2" w14:textId="77777777" w:rsidR="003A73AA" w:rsidRPr="001C39D6" w:rsidRDefault="003A73AA" w:rsidP="003A73AA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25C3A870" w14:textId="13F34D96" w:rsidR="00D36E5D" w:rsidRPr="002C202F" w:rsidRDefault="003A73AA" w:rsidP="002C202F">
      <w:pPr>
        <w:pStyle w:val="B1"/>
      </w:pPr>
      <w:r w:rsidRPr="002C202F">
        <w:t>-</w:t>
      </w:r>
      <w:r w:rsidRPr="002C202F">
        <w:tab/>
      </w:r>
      <w:r w:rsidR="002C202F">
        <w:t>AF services</w:t>
      </w:r>
      <w:r w:rsidR="00D36E5D" w:rsidRPr="002C202F">
        <w:t xml:space="preserve"> </w:t>
      </w:r>
      <w:r w:rsidR="002C202F">
        <w:t>need to</w:t>
      </w:r>
      <w:r w:rsidR="00D36E5D" w:rsidRPr="002C202F">
        <w:t xml:space="preserve"> be defined for </w:t>
      </w:r>
      <w:r w:rsidR="002C202F">
        <w:t>AF capability discovery.</w:t>
      </w:r>
    </w:p>
    <w:p w14:paraId="6F091F48" w14:textId="57DA3498" w:rsidR="00D36E5D" w:rsidRDefault="00D36E5D" w:rsidP="002C202F">
      <w:pPr>
        <w:pStyle w:val="B1"/>
      </w:pPr>
      <w:r w:rsidRPr="002C202F">
        <w:t>-</w:t>
      </w:r>
      <w:r w:rsidRPr="002C202F">
        <w:tab/>
        <w:t xml:space="preserve">QoS container, PCC Rules, QoS profile </w:t>
      </w:r>
      <w:r w:rsidR="002C202F">
        <w:t>need to</w:t>
      </w:r>
      <w:r w:rsidRPr="002C202F">
        <w:t xml:space="preserve"> include survival time</w:t>
      </w:r>
      <w:r w:rsidR="002C202F">
        <w:t>.</w:t>
      </w:r>
    </w:p>
    <w:p w14:paraId="2108FE43" w14:textId="710F0589" w:rsidR="000B17AD" w:rsidRDefault="000B17AD" w:rsidP="002C202F">
      <w:pPr>
        <w:pStyle w:val="B1"/>
      </w:pPr>
    </w:p>
    <w:p w14:paraId="06B25C89" w14:textId="77777777" w:rsidR="000B17AD" w:rsidRDefault="000B17AD" w:rsidP="000B17AD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0394AB38" w14:textId="77777777" w:rsidR="000B17AD" w:rsidRDefault="000B17AD" w:rsidP="000B17AD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6854579F" w14:textId="77777777" w:rsidR="000B17AD" w:rsidRPr="002C202F" w:rsidRDefault="000B17AD" w:rsidP="002C202F">
      <w:pPr>
        <w:pStyle w:val="B1"/>
      </w:pPr>
    </w:p>
    <w:p w14:paraId="7F6A8AD8" w14:textId="0414BD93" w:rsidR="00065AC3" w:rsidRPr="00CB3DD0" w:rsidRDefault="003A73AA" w:rsidP="00CB3DD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065AC3" w:rsidRPr="00CB3D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038EB" w14:textId="77777777" w:rsidR="006455AC" w:rsidRDefault="006455AC">
      <w:pPr>
        <w:spacing w:after="0"/>
      </w:pPr>
      <w:r>
        <w:separator/>
      </w:r>
    </w:p>
  </w:endnote>
  <w:endnote w:type="continuationSeparator" w:id="0">
    <w:p w14:paraId="2B516D79" w14:textId="77777777" w:rsidR="006455AC" w:rsidRDefault="006455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orBidi">
    <w:altName w:val="Times New Roman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47AD7" w14:textId="77777777" w:rsidR="006455AC" w:rsidRDefault="006455AC">
      <w:pPr>
        <w:spacing w:after="0"/>
      </w:pPr>
      <w:r>
        <w:separator/>
      </w:r>
    </w:p>
  </w:footnote>
  <w:footnote w:type="continuationSeparator" w:id="0">
    <w:p w14:paraId="416C67DC" w14:textId="77777777" w:rsidR="006455AC" w:rsidRDefault="006455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0B0732C"/>
    <w:multiLevelType w:val="hybridMultilevel"/>
    <w:tmpl w:val="4EB28F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2FB0040"/>
    <w:multiLevelType w:val="hybridMultilevel"/>
    <w:tmpl w:val="D2AA79E8"/>
    <w:lvl w:ilvl="0" w:tplc="3B06DA7E">
      <w:start w:val="6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8BA6B99"/>
    <w:multiLevelType w:val="hybridMultilevel"/>
    <w:tmpl w:val="CE66BCB4"/>
    <w:lvl w:ilvl="0" w:tplc="DA2AF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13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F7F"/>
    <w:rsid w:val="000077A5"/>
    <w:rsid w:val="00042BEE"/>
    <w:rsid w:val="00046387"/>
    <w:rsid w:val="000B17AD"/>
    <w:rsid w:val="000D4FBC"/>
    <w:rsid w:val="001C46F4"/>
    <w:rsid w:val="00204E00"/>
    <w:rsid w:val="002734CD"/>
    <w:rsid w:val="002A2E48"/>
    <w:rsid w:val="002C202F"/>
    <w:rsid w:val="002F0639"/>
    <w:rsid w:val="003A73AA"/>
    <w:rsid w:val="00470B37"/>
    <w:rsid w:val="0047433A"/>
    <w:rsid w:val="004B0976"/>
    <w:rsid w:val="004B0D91"/>
    <w:rsid w:val="00503654"/>
    <w:rsid w:val="00587B7F"/>
    <w:rsid w:val="006455AC"/>
    <w:rsid w:val="006960D1"/>
    <w:rsid w:val="006B6C59"/>
    <w:rsid w:val="00783811"/>
    <w:rsid w:val="007839DF"/>
    <w:rsid w:val="00795FAC"/>
    <w:rsid w:val="007E6F7F"/>
    <w:rsid w:val="00823C2C"/>
    <w:rsid w:val="00836F39"/>
    <w:rsid w:val="0088156D"/>
    <w:rsid w:val="008A19A7"/>
    <w:rsid w:val="00A6446D"/>
    <w:rsid w:val="00AE48B9"/>
    <w:rsid w:val="00B209CD"/>
    <w:rsid w:val="00BC11A0"/>
    <w:rsid w:val="00C024EB"/>
    <w:rsid w:val="00C06063"/>
    <w:rsid w:val="00C14E76"/>
    <w:rsid w:val="00C1595B"/>
    <w:rsid w:val="00C34F33"/>
    <w:rsid w:val="00CA5890"/>
    <w:rsid w:val="00CB3DD0"/>
    <w:rsid w:val="00D019F8"/>
    <w:rsid w:val="00D36E5D"/>
    <w:rsid w:val="00D923C8"/>
    <w:rsid w:val="00D93F5F"/>
    <w:rsid w:val="00DA58FE"/>
    <w:rsid w:val="00EB49C8"/>
    <w:rsid w:val="00EF7A3F"/>
    <w:rsid w:val="00F466DC"/>
    <w:rsid w:val="00F615A4"/>
    <w:rsid w:val="00FC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table" w:styleId="TableGrid">
    <w:name w:val="Table Grid"/>
    <w:basedOn w:val="TableNormal"/>
    <w:rsid w:val="000D4FBC"/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Zchn"/>
    <w:qFormat/>
    <w:rsid w:val="00783811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8381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Apple</cp:lastModifiedBy>
  <cp:revision>9</cp:revision>
  <dcterms:created xsi:type="dcterms:W3CDTF">2020-05-05T14:16:00Z</dcterms:created>
  <dcterms:modified xsi:type="dcterms:W3CDTF">2020-05-21T17:47:00Z</dcterms:modified>
</cp:coreProperties>
</file>